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44236" w14:textId="203FC66E" w:rsidR="006F533D" w:rsidRPr="00E512FD" w:rsidRDefault="00000000">
      <w:pPr>
        <w:pStyle w:val="P68B1DB1-Titolo11"/>
        <w:rPr>
          <w:rFonts w:eastAsia="Times New Roman"/>
          <w:lang w:val="en-GB"/>
        </w:rPr>
      </w:pPr>
      <w:r w:rsidRPr="00E512FD">
        <w:rPr>
          <w:lang w:val="en-GB"/>
        </w:rPr>
        <w:t>-. Psychology of Child-related Educational Contexts: Legal and Social Elements</w:t>
      </w:r>
    </w:p>
    <w:p w14:paraId="111CDB93" w14:textId="1A125559" w:rsidR="006F533D" w:rsidRPr="00E512FD" w:rsidRDefault="00000000">
      <w:pPr>
        <w:pStyle w:val="P68B1DB1-Titolo22"/>
        <w:spacing w:before="120"/>
        <w:rPr>
          <w:lang w:val="en-GB"/>
        </w:rPr>
      </w:pPr>
      <w:r w:rsidRPr="00E512FD">
        <w:rPr>
          <w:lang w:val="en-GB"/>
        </w:rPr>
        <w:t>Prof. Edoardo Bracaglia, Prof. Chiara Fusar Poli</w:t>
      </w:r>
    </w:p>
    <w:p w14:paraId="1B205498" w14:textId="77777777" w:rsidR="006F533D" w:rsidRPr="00E512FD" w:rsidRDefault="00000000">
      <w:pPr>
        <w:pStyle w:val="P68B1DB1-Normale3"/>
        <w:spacing w:before="240" w:after="120"/>
        <w:rPr>
          <w:lang w:val="en-GB"/>
        </w:rPr>
      </w:pPr>
      <w:r w:rsidRPr="00E512FD">
        <w:rPr>
          <w:lang w:val="en-GB"/>
        </w:rPr>
        <w:t>COURSE AIMS AND INTENDED LEARNING OUTCOMES</w:t>
      </w:r>
    </w:p>
    <w:p w14:paraId="425A1BEB" w14:textId="77777777" w:rsidR="006F533D" w:rsidRPr="00E512FD" w:rsidRDefault="00000000">
      <w:pPr>
        <w:pStyle w:val="P68B1DB1-Normale4"/>
        <w:rPr>
          <w:lang w:val="en-GB"/>
        </w:rPr>
      </w:pPr>
      <w:r w:rsidRPr="00E512FD">
        <w:rPr>
          <w:lang w:val="en-GB"/>
        </w:rPr>
        <w:t>The course aims to teach students the basic elements for understanding, from a social and legal psychology perspective, the main educational contexts in which children acquire knowledge of themselves and of the social world. The most relevant aspects concerning the contexts and psychosocial and legal problems facing professionals who work with children will also be presented.</w:t>
      </w:r>
    </w:p>
    <w:p w14:paraId="15EDD1E7" w14:textId="6E30A73B" w:rsidR="006F533D" w:rsidRPr="00E512FD" w:rsidRDefault="00000000">
      <w:pPr>
        <w:pStyle w:val="P68B1DB1-Normale4"/>
        <w:tabs>
          <w:tab w:val="left" w:pos="708"/>
          <w:tab w:val="left" w:pos="1416"/>
          <w:tab w:val="left" w:pos="2124"/>
          <w:tab w:val="left" w:pos="2832"/>
          <w:tab w:val="left" w:pos="3540"/>
          <w:tab w:val="left" w:pos="4248"/>
          <w:tab w:val="left" w:pos="4956"/>
          <w:tab w:val="left" w:pos="5664"/>
          <w:tab w:val="left" w:pos="6184"/>
        </w:tabs>
        <w:spacing w:line="240" w:lineRule="auto"/>
        <w:rPr>
          <w:lang w:val="en-GB"/>
        </w:rPr>
      </w:pPr>
      <w:r w:rsidRPr="00E512FD">
        <w:rPr>
          <w:lang w:val="en-GB"/>
        </w:rPr>
        <w:t>At the end of the course, students will be able to identify the main theoretical approaches to interpreting and understanding the different educational contexts for children, and to apply the tools and results from the available social and legal psychology research in education.</w:t>
      </w:r>
    </w:p>
    <w:p w14:paraId="5F9A41FD" w14:textId="77777777" w:rsidR="006F533D" w:rsidRPr="00E512FD" w:rsidRDefault="00000000">
      <w:pPr>
        <w:pStyle w:val="P68B1DB1-Normale3"/>
        <w:spacing w:before="240" w:after="120"/>
        <w:rPr>
          <w:lang w:val="en-GB"/>
        </w:rPr>
      </w:pPr>
      <w:r w:rsidRPr="00E512FD">
        <w:rPr>
          <w:lang w:val="en-GB"/>
        </w:rPr>
        <w:t>COURSE CONTENT</w:t>
      </w:r>
    </w:p>
    <w:p w14:paraId="3BE27428" w14:textId="77777777" w:rsidR="006F533D" w:rsidRPr="00E512FD" w:rsidRDefault="00000000">
      <w:pPr>
        <w:pStyle w:val="P68B1DB1-Normale4"/>
        <w:rPr>
          <w:lang w:val="en-GB"/>
        </w:rPr>
      </w:pPr>
      <w:r w:rsidRPr="00E512FD">
        <w:rPr>
          <w:lang w:val="en-GB"/>
        </w:rPr>
        <w:t>The course is organised into two modules:</w:t>
      </w:r>
    </w:p>
    <w:p w14:paraId="798EF5EC" w14:textId="1684A724" w:rsidR="006F533D" w:rsidRPr="00E512FD" w:rsidRDefault="00000000">
      <w:pPr>
        <w:pStyle w:val="P68B1DB1-Normale5"/>
        <w:tabs>
          <w:tab w:val="left" w:pos="284"/>
          <w:tab w:val="left" w:pos="708"/>
          <w:tab w:val="left" w:pos="1416"/>
          <w:tab w:val="left" w:pos="2124"/>
          <w:tab w:val="left" w:pos="2832"/>
          <w:tab w:val="left" w:pos="3540"/>
          <w:tab w:val="left" w:pos="4248"/>
          <w:tab w:val="left" w:pos="4956"/>
          <w:tab w:val="left" w:pos="5664"/>
          <w:tab w:val="left" w:pos="6184"/>
        </w:tabs>
        <w:spacing w:before="240" w:after="120" w:line="220" w:lineRule="exact"/>
        <w:rPr>
          <w:lang w:val="en-GB"/>
        </w:rPr>
      </w:pPr>
      <w:r w:rsidRPr="00E512FD">
        <w:rPr>
          <w:lang w:val="en-GB"/>
        </w:rPr>
        <w:t>Module 1: Prof. Chiara Fusar Poli</w:t>
      </w:r>
    </w:p>
    <w:p w14:paraId="7C7D654D" w14:textId="0E6ED707" w:rsidR="006F533D" w:rsidRPr="00E512FD" w:rsidRDefault="00000000">
      <w:pPr>
        <w:pStyle w:val="P68B1DB1-Normale4"/>
        <w:tabs>
          <w:tab w:val="left" w:pos="284"/>
          <w:tab w:val="left" w:pos="708"/>
          <w:tab w:val="left" w:pos="1416"/>
          <w:tab w:val="left" w:pos="2124"/>
          <w:tab w:val="left" w:pos="2832"/>
          <w:tab w:val="left" w:pos="3540"/>
          <w:tab w:val="left" w:pos="4248"/>
          <w:tab w:val="left" w:pos="4956"/>
          <w:tab w:val="left" w:pos="5664"/>
          <w:tab w:val="left" w:pos="6184"/>
        </w:tabs>
        <w:spacing w:before="120" w:line="220" w:lineRule="exact"/>
        <w:rPr>
          <w:lang w:val="en-GB"/>
        </w:rPr>
      </w:pPr>
      <w:r w:rsidRPr="00E512FD">
        <w:rPr>
          <w:lang w:val="en-GB"/>
        </w:rPr>
        <w:t>This module will analyse the main theoretical orientations and psychosocial constructs for understanding the educational contexts of children, in particular the family and school/educational institutions. Some key dynamics of the organisational and relational functioning of different educational contexts will be studied in-depth, highlighting aspects of resources and psychosocial risk. Specifically, the following topics will be addressed:</w:t>
      </w:r>
    </w:p>
    <w:p w14:paraId="73A871AA" w14:textId="77777777" w:rsidR="006F533D" w:rsidRPr="00E512FD" w:rsidRDefault="00000000">
      <w:pPr>
        <w:pStyle w:val="P68B1DB1-Paragrafoelenco6"/>
        <w:numPr>
          <w:ilvl w:val="0"/>
          <w:numId w:val="2"/>
        </w:numPr>
        <w:spacing w:before="120" w:line="220" w:lineRule="exact"/>
        <w:rPr>
          <w:lang w:val="en-GB"/>
        </w:rPr>
      </w:pPr>
      <w:r w:rsidRPr="00E512FD">
        <w:rPr>
          <w:lang w:val="en-GB"/>
        </w:rPr>
        <w:t xml:space="preserve">theoretical models and levels of interpreting social reality; </w:t>
      </w:r>
    </w:p>
    <w:p w14:paraId="201D6A44" w14:textId="77777777" w:rsidR="006F533D" w:rsidRPr="00E512FD" w:rsidRDefault="00000000">
      <w:pPr>
        <w:pStyle w:val="P68B1DB1-Paragrafoelenco6"/>
        <w:numPr>
          <w:ilvl w:val="0"/>
          <w:numId w:val="2"/>
        </w:numPr>
        <w:spacing w:before="120" w:line="220" w:lineRule="exact"/>
        <w:rPr>
          <w:lang w:val="en-GB"/>
        </w:rPr>
      </w:pPr>
      <w:r w:rsidRPr="00E512FD">
        <w:rPr>
          <w:lang w:val="en-GB"/>
        </w:rPr>
        <w:t>the family and school/educational institutions as related systems;</w:t>
      </w:r>
    </w:p>
    <w:p w14:paraId="23826E93" w14:textId="77777777" w:rsidR="006F533D" w:rsidRPr="00E512FD" w:rsidRDefault="00000000">
      <w:pPr>
        <w:pStyle w:val="P68B1DB1-Paragrafoelenco6"/>
        <w:numPr>
          <w:ilvl w:val="0"/>
          <w:numId w:val="2"/>
        </w:numPr>
        <w:spacing w:before="120" w:line="220" w:lineRule="exact"/>
        <w:rPr>
          <w:lang w:val="en-GB"/>
        </w:rPr>
      </w:pPr>
      <w:r w:rsidRPr="00E512FD">
        <w:rPr>
          <w:lang w:val="en-GB"/>
        </w:rPr>
        <w:t>everyday life as a social process;</w:t>
      </w:r>
    </w:p>
    <w:p w14:paraId="5DD8B5E6" w14:textId="77777777" w:rsidR="006F533D" w:rsidRPr="00E512FD" w:rsidRDefault="00000000">
      <w:pPr>
        <w:pStyle w:val="P68B1DB1-Paragrafoelenco6"/>
        <w:numPr>
          <w:ilvl w:val="0"/>
          <w:numId w:val="2"/>
        </w:numPr>
        <w:spacing w:before="120" w:line="220" w:lineRule="exact"/>
        <w:rPr>
          <w:lang w:val="en-GB"/>
        </w:rPr>
      </w:pPr>
      <w:r w:rsidRPr="00E512FD">
        <w:rPr>
          <w:lang w:val="en-GB"/>
        </w:rPr>
        <w:t>family, parenting and responsible care;</w:t>
      </w:r>
    </w:p>
    <w:p w14:paraId="5DC710BE" w14:textId="0483869A" w:rsidR="006F533D" w:rsidRPr="00E512FD" w:rsidRDefault="00000000">
      <w:pPr>
        <w:pStyle w:val="P68B1DB1-Paragrafoelenco6"/>
        <w:numPr>
          <w:ilvl w:val="0"/>
          <w:numId w:val="2"/>
        </w:numPr>
        <w:spacing w:before="120" w:line="220" w:lineRule="exact"/>
        <w:rPr>
          <w:lang w:val="en-GB"/>
        </w:rPr>
      </w:pPr>
      <w:r w:rsidRPr="00E512FD">
        <w:rPr>
          <w:lang w:val="en-GB"/>
        </w:rPr>
        <w:t>interpersonal relationships (vertical and horizontal) in different educational contexts and organisational dimensions (meanings, roles, conflict);</w:t>
      </w:r>
    </w:p>
    <w:p w14:paraId="38DA4136" w14:textId="61CAC56C" w:rsidR="006F533D" w:rsidRPr="00E512FD" w:rsidRDefault="00000000">
      <w:pPr>
        <w:pStyle w:val="P68B1DB1-Paragrafoelenco6"/>
        <w:numPr>
          <w:ilvl w:val="0"/>
          <w:numId w:val="2"/>
        </w:numPr>
        <w:spacing w:before="120" w:line="220" w:lineRule="exact"/>
        <w:rPr>
          <w:lang w:val="en-GB"/>
        </w:rPr>
      </w:pPr>
      <w:r w:rsidRPr="00E512FD">
        <w:rPr>
          <w:lang w:val="en-GB"/>
        </w:rPr>
        <w:t>the construction of social categories;</w:t>
      </w:r>
    </w:p>
    <w:p w14:paraId="28047595" w14:textId="77777777" w:rsidR="006F533D" w:rsidRPr="00E512FD" w:rsidRDefault="00000000">
      <w:pPr>
        <w:pStyle w:val="P68B1DB1-Paragrafoelenco6"/>
        <w:numPr>
          <w:ilvl w:val="0"/>
          <w:numId w:val="2"/>
        </w:numPr>
        <w:spacing w:before="120" w:line="220" w:lineRule="exact"/>
        <w:rPr>
          <w:lang w:val="en-GB"/>
        </w:rPr>
      </w:pPr>
      <w:r w:rsidRPr="00E512FD">
        <w:rPr>
          <w:lang w:val="en-GB"/>
        </w:rPr>
        <w:t>educational institutions: tasks, challenges and connections;</w:t>
      </w:r>
    </w:p>
    <w:p w14:paraId="532C7A01" w14:textId="377AA408" w:rsidR="006F533D" w:rsidRPr="00E512FD" w:rsidRDefault="00000000">
      <w:pPr>
        <w:pStyle w:val="P68B1DB1-Paragrafoelenco6"/>
        <w:numPr>
          <w:ilvl w:val="0"/>
          <w:numId w:val="2"/>
        </w:numPr>
        <w:spacing w:before="120" w:line="220" w:lineRule="exact"/>
        <w:rPr>
          <w:lang w:val="en-GB"/>
        </w:rPr>
      </w:pPr>
      <w:r w:rsidRPr="00E512FD">
        <w:rPr>
          <w:lang w:val="en-GB"/>
        </w:rPr>
        <w:t>nursery school and kindergarten: peculiarities of the contexts and transversal functions.</w:t>
      </w:r>
    </w:p>
    <w:p w14:paraId="06810FC9" w14:textId="445D87B8" w:rsidR="006F533D" w:rsidRPr="00E512FD" w:rsidRDefault="00000000">
      <w:pPr>
        <w:pStyle w:val="P68B1DB1-Normale5"/>
        <w:tabs>
          <w:tab w:val="left" w:pos="284"/>
          <w:tab w:val="left" w:pos="708"/>
          <w:tab w:val="left" w:pos="1416"/>
          <w:tab w:val="left" w:pos="2124"/>
          <w:tab w:val="left" w:pos="2832"/>
          <w:tab w:val="left" w:pos="3540"/>
          <w:tab w:val="left" w:pos="4248"/>
          <w:tab w:val="left" w:pos="4956"/>
          <w:tab w:val="left" w:pos="5664"/>
          <w:tab w:val="left" w:pos="6184"/>
        </w:tabs>
        <w:spacing w:before="120" w:line="220" w:lineRule="exact"/>
        <w:rPr>
          <w:lang w:val="en-GB"/>
        </w:rPr>
      </w:pPr>
      <w:r w:rsidRPr="00E512FD">
        <w:rPr>
          <w:lang w:val="en-GB"/>
        </w:rPr>
        <w:lastRenderedPageBreak/>
        <w:t>Module 2: Prof. Edoardo Bracaglia</w:t>
      </w:r>
    </w:p>
    <w:p w14:paraId="2047536F" w14:textId="77777777" w:rsidR="006F533D" w:rsidRPr="00E512FD" w:rsidRDefault="00000000">
      <w:pPr>
        <w:pStyle w:val="P68B1DB1-Normale4"/>
        <w:tabs>
          <w:tab w:val="left" w:pos="284"/>
          <w:tab w:val="left" w:pos="708"/>
          <w:tab w:val="left" w:pos="1416"/>
          <w:tab w:val="left" w:pos="2124"/>
          <w:tab w:val="left" w:pos="2832"/>
          <w:tab w:val="left" w:pos="3540"/>
          <w:tab w:val="left" w:pos="4248"/>
          <w:tab w:val="left" w:pos="4956"/>
          <w:tab w:val="left" w:pos="5664"/>
          <w:tab w:val="left" w:pos="6184"/>
        </w:tabs>
        <w:spacing w:before="120" w:line="220" w:lineRule="exact"/>
        <w:rPr>
          <w:lang w:val="en-GB"/>
        </w:rPr>
      </w:pPr>
      <w:r w:rsidRPr="00E512FD">
        <w:rPr>
          <w:lang w:val="en-GB"/>
        </w:rPr>
        <w:t xml:space="preserve">This module will focus on the main contributions of child-related legal psychology, in order to teach the theoretical concepts and operational tools that help guarantee children's rights, in the form of risk and protection factors, in the different life contexts they will experience. Specifically, the following topics will be addressed: </w:t>
      </w:r>
    </w:p>
    <w:p w14:paraId="6B5892C0" w14:textId="77777777" w:rsidR="006F533D" w:rsidRPr="00E512FD" w:rsidRDefault="00000000">
      <w:pPr>
        <w:pStyle w:val="P68B1DB1-Paragrafoelenco6"/>
        <w:numPr>
          <w:ilvl w:val="0"/>
          <w:numId w:val="2"/>
        </w:numPr>
        <w:spacing w:before="120" w:line="220" w:lineRule="exact"/>
        <w:rPr>
          <w:lang w:val="en-GB"/>
        </w:rPr>
      </w:pPr>
      <w:r w:rsidRPr="00E512FD">
        <w:rPr>
          <w:lang w:val="en-GB"/>
        </w:rPr>
        <w:t>psychology and law;</w:t>
      </w:r>
    </w:p>
    <w:p w14:paraId="4002D041" w14:textId="77777777" w:rsidR="006F533D" w:rsidRPr="00E512FD" w:rsidRDefault="00000000">
      <w:pPr>
        <w:pStyle w:val="P68B1DB1-Paragrafoelenco6"/>
        <w:numPr>
          <w:ilvl w:val="0"/>
          <w:numId w:val="2"/>
        </w:numPr>
        <w:spacing w:before="120" w:line="220" w:lineRule="exact"/>
        <w:rPr>
          <w:lang w:val="en-GB"/>
        </w:rPr>
      </w:pPr>
      <w:r w:rsidRPr="00E512FD">
        <w:rPr>
          <w:lang w:val="en-GB"/>
        </w:rPr>
        <w:t>minors and weak parenting;</w:t>
      </w:r>
    </w:p>
    <w:p w14:paraId="46FC14DF" w14:textId="77777777" w:rsidR="006F533D" w:rsidRPr="00E512FD" w:rsidRDefault="00000000">
      <w:pPr>
        <w:pStyle w:val="P68B1DB1-Paragrafoelenco6"/>
        <w:numPr>
          <w:ilvl w:val="0"/>
          <w:numId w:val="2"/>
        </w:numPr>
        <w:spacing w:before="120" w:line="220" w:lineRule="exact"/>
        <w:rPr>
          <w:lang w:val="en-GB"/>
        </w:rPr>
      </w:pPr>
      <w:r w:rsidRPr="00E512FD">
        <w:rPr>
          <w:lang w:val="en-GB"/>
        </w:rPr>
        <w:t>minors at risk and child protection services;</w:t>
      </w:r>
    </w:p>
    <w:p w14:paraId="4FB97EE2" w14:textId="77777777" w:rsidR="006F533D" w:rsidRPr="00E512FD" w:rsidRDefault="00000000">
      <w:pPr>
        <w:pStyle w:val="P68B1DB1-Paragrafoelenco6"/>
        <w:numPr>
          <w:ilvl w:val="0"/>
          <w:numId w:val="2"/>
        </w:numPr>
        <w:spacing w:before="120" w:line="220" w:lineRule="exact"/>
        <w:rPr>
          <w:lang w:val="en-GB"/>
        </w:rPr>
      </w:pPr>
      <w:r w:rsidRPr="00E512FD">
        <w:rPr>
          <w:lang w:val="en-GB"/>
        </w:rPr>
        <w:t>tools for the protection of minors;</w:t>
      </w:r>
    </w:p>
    <w:p w14:paraId="1A459612" w14:textId="77777777" w:rsidR="006F533D" w:rsidRPr="00E512FD" w:rsidRDefault="00000000">
      <w:pPr>
        <w:pStyle w:val="P68B1DB1-Paragrafoelenco6"/>
        <w:numPr>
          <w:ilvl w:val="0"/>
          <w:numId w:val="2"/>
        </w:numPr>
        <w:spacing w:before="120" w:line="220" w:lineRule="exact"/>
        <w:rPr>
          <w:lang w:val="en-GB"/>
        </w:rPr>
      </w:pPr>
      <w:r w:rsidRPr="00E512FD">
        <w:rPr>
          <w:lang w:val="en-GB"/>
        </w:rPr>
        <w:t xml:space="preserve">minors and maltreatment; </w:t>
      </w:r>
    </w:p>
    <w:p w14:paraId="7A9AEE94" w14:textId="77777777" w:rsidR="006F533D" w:rsidRPr="00E512FD" w:rsidRDefault="00000000">
      <w:pPr>
        <w:pStyle w:val="P68B1DB1-Paragrafoelenco6"/>
        <w:numPr>
          <w:ilvl w:val="0"/>
          <w:numId w:val="2"/>
        </w:numPr>
        <w:spacing w:before="120" w:line="220" w:lineRule="exact"/>
        <w:rPr>
          <w:lang w:val="en-GB"/>
        </w:rPr>
      </w:pPr>
      <w:r w:rsidRPr="00E512FD">
        <w:rPr>
          <w:lang w:val="en-GB"/>
        </w:rPr>
        <w:t>foreign minors.</w:t>
      </w:r>
    </w:p>
    <w:p w14:paraId="24BF8CE4" w14:textId="13B87F2D" w:rsidR="006F533D" w:rsidRPr="00E512FD" w:rsidRDefault="00000000">
      <w:pPr>
        <w:spacing w:before="240" w:after="120"/>
        <w:rPr>
          <w:rFonts w:cs="Times New Roman"/>
          <w:b/>
          <w:i/>
          <w:lang w:val="en-GB"/>
        </w:rPr>
      </w:pPr>
      <w:r w:rsidRPr="00E512FD">
        <w:rPr>
          <w:rFonts w:cs="Times New Roman"/>
          <w:b/>
          <w:i/>
          <w:lang w:val="en-GB"/>
        </w:rPr>
        <w:t>READING LIST</w:t>
      </w:r>
      <w:r w:rsidRPr="00E512FD">
        <w:rPr>
          <w:rStyle w:val="Rimandonotaapidipagina"/>
          <w:rFonts w:cs="Times New Roman"/>
          <w:b/>
          <w:i/>
          <w:lang w:val="en-GB"/>
        </w:rPr>
        <w:footnoteReference w:id="1"/>
      </w:r>
    </w:p>
    <w:p w14:paraId="638CDAAC" w14:textId="77777777" w:rsidR="006F533D" w:rsidRPr="00E512FD" w:rsidRDefault="00000000">
      <w:pPr>
        <w:pStyle w:val="P68B1DB1-Normale3"/>
        <w:spacing w:before="120" w:after="120"/>
        <w:rPr>
          <w:lang w:val="en-GB"/>
        </w:rPr>
      </w:pPr>
      <w:r w:rsidRPr="00E512FD">
        <w:rPr>
          <w:lang w:val="en-GB"/>
        </w:rPr>
        <w:t>For Module 1</w:t>
      </w:r>
    </w:p>
    <w:p w14:paraId="2DADDC24" w14:textId="64CEFDE3" w:rsidR="006F533D" w:rsidRPr="00E512FD" w:rsidRDefault="00000000">
      <w:pPr>
        <w:spacing w:line="240" w:lineRule="auto"/>
        <w:rPr>
          <w:rFonts w:cs="Times New Roman"/>
          <w:i/>
          <w:color w:val="0070C0"/>
          <w:sz w:val="16"/>
          <w:lang w:val="en-GB"/>
        </w:rPr>
      </w:pPr>
      <w:r w:rsidRPr="00E512FD">
        <w:rPr>
          <w:rFonts w:cs="Times New Roman"/>
          <w:smallCaps/>
          <w:lang w:val="en-GB"/>
        </w:rPr>
        <w:t>F. Emiliani</w:t>
      </w:r>
      <w:r w:rsidRPr="00E512FD">
        <w:rPr>
          <w:rFonts w:cs="Times New Roman"/>
          <w:lang w:val="en-GB"/>
        </w:rPr>
        <w:t xml:space="preserve"> (Ed.), </w:t>
      </w:r>
      <w:r w:rsidRPr="00E512FD">
        <w:rPr>
          <w:rFonts w:cs="Times New Roman"/>
          <w:i/>
          <w:lang w:val="en-GB"/>
        </w:rPr>
        <w:t>I bambini nella vita quotidiana. Psicologia sociale della prima infanzia</w:t>
      </w:r>
      <w:r w:rsidRPr="00E512FD">
        <w:rPr>
          <w:rFonts w:cs="Times New Roman"/>
          <w:lang w:val="en-GB"/>
        </w:rPr>
        <w:t>, Carocci, Rome, 2013 (chapters 1, 2, 3, 5, 6, 7, 8).</w:t>
      </w:r>
      <w:r w:rsidRPr="00E512FD">
        <w:rPr>
          <w:rFonts w:cs="Times New Roman"/>
          <w:i/>
          <w:color w:val="0070C0"/>
          <w:sz w:val="16"/>
          <w:lang w:val="en-GB"/>
        </w:rPr>
        <w:t xml:space="preserve"> </w:t>
      </w:r>
      <w:hyperlink r:id="rId8" w:history="1">
        <w:r w:rsidRPr="00E512FD">
          <w:rPr>
            <w:rStyle w:val="Collegamentoipertestuale"/>
            <w:rFonts w:cs="Times New Roman"/>
            <w:i/>
            <w:color w:val="0070C0"/>
            <w:sz w:val="16"/>
            <w:lang w:val="en-GB"/>
          </w:rPr>
          <w:t>Bought from VP</w:t>
        </w:r>
      </w:hyperlink>
    </w:p>
    <w:p w14:paraId="1FA5A042" w14:textId="77777777" w:rsidR="006F533D" w:rsidRPr="00E512FD" w:rsidRDefault="006F533D">
      <w:pPr>
        <w:pStyle w:val="Testo1"/>
        <w:ind w:left="0" w:firstLine="0"/>
        <w:rPr>
          <w:rFonts w:ascii="Times New Roman" w:hAnsi="Times New Roman" w:cs="Times New Roman"/>
          <w:sz w:val="20"/>
          <w:lang w:val="en-GB"/>
        </w:rPr>
      </w:pPr>
    </w:p>
    <w:p w14:paraId="008B26B9" w14:textId="70FC71C6" w:rsidR="006F533D" w:rsidRPr="00E512FD" w:rsidRDefault="00000000">
      <w:pPr>
        <w:pStyle w:val="P68B1DB1-Testo17"/>
        <w:ind w:left="0" w:firstLine="0"/>
        <w:rPr>
          <w:lang w:val="en-GB"/>
        </w:rPr>
      </w:pPr>
      <w:r w:rsidRPr="00E512FD">
        <w:rPr>
          <w:u w:val="single"/>
          <w:lang w:val="en-GB"/>
        </w:rPr>
        <w:t>One text to be chosen from the following</w:t>
      </w:r>
      <w:r w:rsidRPr="00E512FD">
        <w:rPr>
          <w:lang w:val="en-GB"/>
        </w:rPr>
        <w:t>:</w:t>
      </w:r>
    </w:p>
    <w:p w14:paraId="7B0AB5CB" w14:textId="611B7D04" w:rsidR="006F533D" w:rsidRPr="00E512FD" w:rsidRDefault="00000000">
      <w:pPr>
        <w:spacing w:line="240" w:lineRule="auto"/>
        <w:rPr>
          <w:rFonts w:cs="Times New Roman"/>
          <w:i/>
          <w:color w:val="0070C0"/>
          <w:sz w:val="16"/>
          <w:lang w:val="en-GB"/>
        </w:rPr>
      </w:pPr>
      <w:r w:rsidRPr="00E512FD">
        <w:rPr>
          <w:rFonts w:cs="Times New Roman"/>
          <w:smallCaps/>
          <w:lang w:val="en-GB"/>
        </w:rPr>
        <w:t xml:space="preserve">M. Chistolini, </w:t>
      </w:r>
      <w:r w:rsidRPr="00E512FD">
        <w:rPr>
          <w:rFonts w:cs="Times New Roman"/>
          <w:i/>
          <w:lang w:val="en-GB"/>
        </w:rPr>
        <w:t>Scuola e adozione. Linee guida e strumenti per operatori, insegnanti, genitori</w:t>
      </w:r>
      <w:r w:rsidRPr="00E512FD">
        <w:rPr>
          <w:rFonts w:cs="Times New Roman"/>
          <w:lang w:val="en-GB"/>
        </w:rPr>
        <w:t>, FrancoAngeli, Milan, 2014.</w:t>
      </w:r>
      <w:r w:rsidRPr="00E512FD">
        <w:rPr>
          <w:rFonts w:cs="Times New Roman"/>
          <w:i/>
          <w:color w:val="0070C0"/>
          <w:sz w:val="16"/>
          <w:lang w:val="en-GB"/>
        </w:rPr>
        <w:t xml:space="preserve"> </w:t>
      </w:r>
      <w:hyperlink r:id="rId9" w:history="1">
        <w:r w:rsidRPr="00E512FD">
          <w:rPr>
            <w:rStyle w:val="Collegamentoipertestuale"/>
            <w:rFonts w:cs="Times New Roman"/>
            <w:i/>
            <w:color w:val="0070C0"/>
            <w:sz w:val="16"/>
            <w:lang w:val="en-GB"/>
          </w:rPr>
          <w:t>Bought from VP</w:t>
        </w:r>
      </w:hyperlink>
    </w:p>
    <w:p w14:paraId="77419649" w14:textId="765721AB" w:rsidR="006F533D" w:rsidRPr="00E512FD" w:rsidRDefault="00000000">
      <w:pPr>
        <w:spacing w:line="240" w:lineRule="auto"/>
        <w:rPr>
          <w:rFonts w:cs="Times New Roman"/>
          <w:i/>
          <w:color w:val="0070C0"/>
          <w:sz w:val="16"/>
          <w:lang w:val="en-GB"/>
        </w:rPr>
      </w:pPr>
      <w:r w:rsidRPr="00E512FD">
        <w:rPr>
          <w:rFonts w:cs="Times New Roman"/>
          <w:smallCaps/>
          <w:lang w:val="en-GB"/>
        </w:rPr>
        <w:t>P. Cardinali - L. Migliorini</w:t>
      </w:r>
      <w:r w:rsidRPr="00E512FD">
        <w:rPr>
          <w:rFonts w:cs="Times New Roman"/>
          <w:shd w:val="clear" w:color="auto" w:fill="FFFFFF"/>
          <w:lang w:val="en-GB"/>
        </w:rPr>
        <w:t xml:space="preserve">, </w:t>
      </w:r>
      <w:r w:rsidRPr="00E512FD">
        <w:rPr>
          <w:rFonts w:cs="Times New Roman"/>
          <w:i/>
          <w:lang w:val="en-GB"/>
        </w:rPr>
        <w:t>Scuola e famiglia. Costruire alleanze</w:t>
      </w:r>
      <w:r w:rsidRPr="00E512FD">
        <w:rPr>
          <w:rFonts w:cs="Times New Roman"/>
          <w:lang w:val="en-GB"/>
        </w:rPr>
        <w:t>, Carocci, Rome, 2013.</w:t>
      </w:r>
      <w:r w:rsidRPr="00E512FD">
        <w:rPr>
          <w:rFonts w:cs="Times New Roman"/>
          <w:i/>
          <w:color w:val="0070C0"/>
          <w:sz w:val="16"/>
          <w:lang w:val="en-GB"/>
        </w:rPr>
        <w:t xml:space="preserve"> </w:t>
      </w:r>
      <w:hyperlink r:id="rId10" w:history="1">
        <w:r w:rsidRPr="00E512FD">
          <w:rPr>
            <w:rStyle w:val="Collegamentoipertestuale"/>
            <w:rFonts w:cs="Times New Roman"/>
            <w:i/>
            <w:color w:val="0070C0"/>
            <w:sz w:val="16"/>
            <w:lang w:val="en-GB"/>
          </w:rPr>
          <w:t>Bought from VP</w:t>
        </w:r>
      </w:hyperlink>
    </w:p>
    <w:p w14:paraId="2A2F5420" w14:textId="729A3EA8" w:rsidR="006F533D" w:rsidRPr="00E512FD" w:rsidRDefault="00000000">
      <w:pPr>
        <w:spacing w:line="240" w:lineRule="auto"/>
        <w:rPr>
          <w:rFonts w:cs="Times New Roman"/>
          <w:i/>
          <w:color w:val="0070C0"/>
          <w:sz w:val="16"/>
          <w:lang w:val="en-GB"/>
        </w:rPr>
      </w:pPr>
      <w:r w:rsidRPr="00E512FD">
        <w:rPr>
          <w:rFonts w:cs="Times New Roman"/>
          <w:smallCaps/>
          <w:lang w:val="en-GB"/>
        </w:rPr>
        <w:t>L. Vezzali - GA Di Bernardo - D. Giovannini (</w:t>
      </w:r>
      <w:r w:rsidRPr="00E512FD">
        <w:rPr>
          <w:rFonts w:cs="Times New Roman"/>
          <w:lang w:val="en-GB"/>
        </w:rPr>
        <w:t>Eds.</w:t>
      </w:r>
      <w:r w:rsidRPr="00E512FD">
        <w:rPr>
          <w:rFonts w:cs="Times New Roman"/>
          <w:smallCaps/>
          <w:lang w:val="en-GB"/>
        </w:rPr>
        <w:t>)</w:t>
      </w:r>
      <w:r w:rsidRPr="00E512FD">
        <w:rPr>
          <w:rFonts w:cs="Times New Roman"/>
          <w:lang w:val="en-GB"/>
        </w:rPr>
        <w:t xml:space="preserve">, </w:t>
      </w:r>
      <w:r w:rsidRPr="00E512FD">
        <w:rPr>
          <w:rFonts w:cs="Times New Roman"/>
          <w:i/>
          <w:lang w:val="en-GB"/>
        </w:rPr>
        <w:t>Ridurre il pregiudizio in classe: come promuovere la coesione nella scuola multiculturale</w:t>
      </w:r>
      <w:r w:rsidRPr="00E512FD">
        <w:rPr>
          <w:rFonts w:cs="Times New Roman"/>
          <w:lang w:val="en-GB"/>
        </w:rPr>
        <w:t>, UTET, Turin, 2017.</w:t>
      </w:r>
      <w:r w:rsidRPr="00E512FD">
        <w:rPr>
          <w:rFonts w:cs="Times New Roman"/>
          <w:i/>
          <w:color w:val="0070C0"/>
          <w:sz w:val="16"/>
          <w:lang w:val="en-GB"/>
        </w:rPr>
        <w:t xml:space="preserve"> </w:t>
      </w:r>
      <w:hyperlink r:id="rId11" w:history="1">
        <w:r w:rsidRPr="00E512FD">
          <w:rPr>
            <w:rStyle w:val="Collegamentoipertestuale"/>
            <w:rFonts w:cs="Times New Roman"/>
            <w:i/>
            <w:color w:val="0070C0"/>
            <w:sz w:val="16"/>
            <w:lang w:val="en-GB"/>
          </w:rPr>
          <w:t>Bought from VP</w:t>
        </w:r>
      </w:hyperlink>
    </w:p>
    <w:p w14:paraId="74BB0EC9" w14:textId="77777777" w:rsidR="006F533D" w:rsidRPr="00E512FD" w:rsidRDefault="00000000">
      <w:pPr>
        <w:pStyle w:val="P68B1DB1-Normale3"/>
        <w:spacing w:before="120" w:after="60"/>
        <w:rPr>
          <w:lang w:val="en-GB"/>
        </w:rPr>
      </w:pPr>
      <w:r w:rsidRPr="00E512FD">
        <w:rPr>
          <w:lang w:val="en-GB"/>
        </w:rPr>
        <w:t>For Module 2</w:t>
      </w:r>
    </w:p>
    <w:p w14:paraId="473339F1" w14:textId="20DF4D17" w:rsidR="006F533D" w:rsidRPr="00E512FD" w:rsidRDefault="00000000">
      <w:pPr>
        <w:spacing w:line="240" w:lineRule="auto"/>
        <w:rPr>
          <w:rFonts w:cs="Times New Roman"/>
          <w:i/>
          <w:color w:val="0070C0"/>
          <w:sz w:val="16"/>
          <w:lang w:val="en-GB"/>
        </w:rPr>
      </w:pPr>
      <w:r w:rsidRPr="00E512FD">
        <w:rPr>
          <w:rFonts w:cs="Times New Roman"/>
          <w:smallCaps/>
          <w:lang w:val="en-GB"/>
        </w:rPr>
        <w:t>P. Patrizi</w:t>
      </w:r>
      <w:r w:rsidRPr="00E512FD">
        <w:rPr>
          <w:rFonts w:cs="Times New Roman"/>
          <w:lang w:val="en-GB"/>
        </w:rPr>
        <w:t xml:space="preserve"> (Ed.),</w:t>
      </w:r>
      <w:r w:rsidRPr="00E512FD">
        <w:rPr>
          <w:rFonts w:cs="Times New Roman"/>
          <w:i/>
          <w:lang w:val="en-GB"/>
        </w:rPr>
        <w:t xml:space="preserve"> Manuale di psicologia giuridica minorile, </w:t>
      </w:r>
      <w:r w:rsidRPr="00E512FD">
        <w:rPr>
          <w:rFonts w:cs="Times New Roman"/>
          <w:lang w:val="en-GB"/>
        </w:rPr>
        <w:t>Carocci, Rome, 2012</w:t>
      </w:r>
      <w:r w:rsidRPr="00E512FD">
        <w:rPr>
          <w:rFonts w:cs="Times New Roman"/>
          <w:i/>
          <w:lang w:val="en-GB"/>
        </w:rPr>
        <w:t xml:space="preserve">. </w:t>
      </w:r>
      <w:hyperlink r:id="rId12" w:history="1">
        <w:r w:rsidRPr="00E512FD">
          <w:rPr>
            <w:rStyle w:val="Collegamentoipertestuale"/>
            <w:rFonts w:cs="Times New Roman"/>
            <w:i/>
            <w:color w:val="0070C0"/>
            <w:sz w:val="16"/>
            <w:lang w:val="en-GB"/>
          </w:rPr>
          <w:t>Bought from VP</w:t>
        </w:r>
      </w:hyperlink>
    </w:p>
    <w:p w14:paraId="01353A7C" w14:textId="77777777" w:rsidR="006F533D" w:rsidRPr="00E512FD" w:rsidRDefault="00000000">
      <w:pPr>
        <w:pStyle w:val="P68B1DB1-Normale4"/>
        <w:spacing w:before="120" w:after="120"/>
        <w:rPr>
          <w:i/>
          <w:lang w:val="en-GB"/>
        </w:rPr>
      </w:pPr>
      <w:r w:rsidRPr="00E512FD">
        <w:rPr>
          <w:u w:val="single"/>
          <w:lang w:val="en-GB"/>
        </w:rPr>
        <w:t>One text to be chosen from the following</w:t>
      </w:r>
      <w:r w:rsidRPr="00E512FD">
        <w:rPr>
          <w:lang w:val="en-GB"/>
        </w:rPr>
        <w:t>:</w:t>
      </w:r>
    </w:p>
    <w:p w14:paraId="2C9F30EC" w14:textId="6115001E" w:rsidR="006F533D" w:rsidRPr="00E512FD" w:rsidRDefault="00000000">
      <w:pPr>
        <w:spacing w:line="240" w:lineRule="auto"/>
        <w:rPr>
          <w:rFonts w:cs="Times New Roman"/>
          <w:i/>
          <w:color w:val="0070C0"/>
          <w:sz w:val="16"/>
          <w:lang w:val="en-GB"/>
        </w:rPr>
      </w:pPr>
      <w:r w:rsidRPr="00E512FD">
        <w:rPr>
          <w:rFonts w:cs="Times New Roman"/>
          <w:smallCaps/>
          <w:lang w:val="en-GB"/>
        </w:rPr>
        <w:t>P. Di Blasio</w:t>
      </w:r>
      <w:r w:rsidRPr="00E512FD">
        <w:rPr>
          <w:rFonts w:cs="Times New Roman"/>
          <w:i/>
          <w:lang w:val="en-GB"/>
        </w:rPr>
        <w:t xml:space="preserve">, Psicologia del bambino maltrattato, </w:t>
      </w:r>
      <w:r w:rsidRPr="00E512FD">
        <w:rPr>
          <w:rFonts w:cs="Times New Roman"/>
          <w:lang w:val="en-GB"/>
        </w:rPr>
        <w:t>Il Mulino, Bologna, 2000.</w:t>
      </w:r>
      <w:r w:rsidRPr="00E512FD">
        <w:rPr>
          <w:rFonts w:cs="Times New Roman"/>
          <w:i/>
          <w:color w:val="0070C0"/>
          <w:sz w:val="16"/>
          <w:lang w:val="en-GB"/>
        </w:rPr>
        <w:t xml:space="preserve"> </w:t>
      </w:r>
      <w:hyperlink r:id="rId13" w:history="1">
        <w:r w:rsidRPr="00E512FD">
          <w:rPr>
            <w:rStyle w:val="Collegamentoipertestuale"/>
            <w:rFonts w:cs="Times New Roman"/>
            <w:i/>
            <w:color w:val="0070C0"/>
            <w:sz w:val="16"/>
            <w:lang w:val="en-GB"/>
          </w:rPr>
          <w:t>Bought from VP</w:t>
        </w:r>
      </w:hyperlink>
    </w:p>
    <w:p w14:paraId="1F5A51E4" w14:textId="1E146D36" w:rsidR="006F533D" w:rsidRPr="00E512FD" w:rsidRDefault="00000000">
      <w:pPr>
        <w:spacing w:line="240" w:lineRule="auto"/>
        <w:rPr>
          <w:rFonts w:cs="Times New Roman"/>
          <w:i/>
          <w:color w:val="0070C0"/>
          <w:sz w:val="16"/>
          <w:lang w:val="en-GB"/>
        </w:rPr>
      </w:pPr>
      <w:r w:rsidRPr="00E512FD">
        <w:rPr>
          <w:rFonts w:cs="Times New Roman"/>
          <w:smallCaps/>
          <w:lang w:val="en-GB"/>
        </w:rPr>
        <w:t>M. Puliatti</w:t>
      </w:r>
      <w:r w:rsidRPr="00E512FD">
        <w:rPr>
          <w:rFonts w:cs="Times New Roman"/>
          <w:i/>
          <w:lang w:val="en-GB"/>
        </w:rPr>
        <w:t xml:space="preserve">, Comunità per minori. Selezione, formazione e supervisione degli educatori, </w:t>
      </w:r>
      <w:r w:rsidRPr="00E512FD">
        <w:rPr>
          <w:rFonts w:cs="Times New Roman"/>
          <w:lang w:val="en-GB"/>
        </w:rPr>
        <w:t>Alpes Italia, Rome, 2014</w:t>
      </w:r>
      <w:r w:rsidRPr="00E512FD">
        <w:rPr>
          <w:rFonts w:cs="Times New Roman"/>
          <w:i/>
          <w:lang w:val="en-GB"/>
        </w:rPr>
        <w:t>.</w:t>
      </w:r>
      <w:r w:rsidRPr="00E512FD">
        <w:rPr>
          <w:rFonts w:cs="Times New Roman"/>
          <w:i/>
          <w:color w:val="0070C0"/>
          <w:sz w:val="16"/>
          <w:lang w:val="en-GB"/>
        </w:rPr>
        <w:t xml:space="preserve"> </w:t>
      </w:r>
      <w:hyperlink r:id="rId14" w:history="1">
        <w:r w:rsidRPr="00E512FD">
          <w:rPr>
            <w:rStyle w:val="Collegamentoipertestuale"/>
            <w:rFonts w:cs="Times New Roman"/>
            <w:i/>
            <w:color w:val="0070C0"/>
            <w:sz w:val="16"/>
            <w:lang w:val="en-GB"/>
          </w:rPr>
          <w:t>Bought from VP</w:t>
        </w:r>
      </w:hyperlink>
    </w:p>
    <w:p w14:paraId="67044828" w14:textId="51766927" w:rsidR="006F533D" w:rsidRPr="00E512FD" w:rsidRDefault="00000000">
      <w:pPr>
        <w:spacing w:line="240" w:lineRule="auto"/>
        <w:rPr>
          <w:rFonts w:cs="Times New Roman"/>
          <w:i/>
          <w:color w:val="0070C0"/>
          <w:sz w:val="16"/>
          <w:lang w:val="en-GB"/>
        </w:rPr>
      </w:pPr>
      <w:r w:rsidRPr="00E512FD">
        <w:rPr>
          <w:rFonts w:cs="Times New Roman"/>
          <w:smallCaps/>
          <w:lang w:val="en-GB"/>
        </w:rPr>
        <w:lastRenderedPageBreak/>
        <w:t>F. Zamengo - N. Valenzano</w:t>
      </w:r>
      <w:r w:rsidRPr="00E512FD">
        <w:rPr>
          <w:rFonts w:cs="Times New Roman"/>
          <w:i/>
          <w:lang w:val="en-GB"/>
        </w:rPr>
        <w:t xml:space="preserve">, Protezione e rischio nei processi educativi, </w:t>
      </w:r>
      <w:r w:rsidRPr="00E512FD">
        <w:rPr>
          <w:rFonts w:cs="Times New Roman"/>
          <w:lang w:val="en-GB"/>
        </w:rPr>
        <w:t>Edizioni Junior, Bergamo, 2019.</w:t>
      </w:r>
      <w:r w:rsidRPr="00E512FD">
        <w:rPr>
          <w:rFonts w:cs="Times New Roman"/>
          <w:i/>
          <w:color w:val="0070C0"/>
          <w:sz w:val="16"/>
          <w:lang w:val="en-GB"/>
        </w:rPr>
        <w:t xml:space="preserve"> </w:t>
      </w:r>
      <w:hyperlink r:id="rId15" w:history="1">
        <w:r w:rsidRPr="00E512FD">
          <w:rPr>
            <w:rStyle w:val="Collegamentoipertestuale"/>
            <w:rFonts w:cs="Times New Roman"/>
            <w:i/>
            <w:color w:val="0070C0"/>
            <w:sz w:val="16"/>
            <w:lang w:val="en-GB"/>
          </w:rPr>
          <w:t>Bought from VP</w:t>
        </w:r>
      </w:hyperlink>
    </w:p>
    <w:p w14:paraId="2A510671" w14:textId="31818213" w:rsidR="006F533D" w:rsidRPr="00E512FD" w:rsidRDefault="00000000">
      <w:pPr>
        <w:pStyle w:val="P68B1DB1-Normale3"/>
        <w:spacing w:before="240" w:after="120" w:line="220" w:lineRule="exact"/>
        <w:rPr>
          <w:lang w:val="en-GB"/>
        </w:rPr>
      </w:pPr>
      <w:r w:rsidRPr="00E512FD">
        <w:rPr>
          <w:lang w:val="en-GB"/>
        </w:rPr>
        <w:t>TEACHING METHOD</w:t>
      </w:r>
    </w:p>
    <w:p w14:paraId="0170E3B6" w14:textId="5652A047" w:rsidR="006F533D" w:rsidRPr="00E512FD" w:rsidRDefault="00000000">
      <w:pPr>
        <w:pStyle w:val="P68B1DB1-Normale4"/>
        <w:rPr>
          <w:lang w:val="en-GB"/>
        </w:rPr>
      </w:pPr>
      <w:r w:rsidRPr="00E512FD">
        <w:rPr>
          <w:lang w:val="en-GB"/>
        </w:rPr>
        <w:t>Frontal lectures alternated with tutorials and group discussions on the application of materials presented by the lecturer. There will also be talks and seminars held by experts.</w:t>
      </w:r>
    </w:p>
    <w:p w14:paraId="62DC7B9B" w14:textId="77777777" w:rsidR="006F533D" w:rsidRPr="00E512FD" w:rsidRDefault="00000000">
      <w:pPr>
        <w:pStyle w:val="P68B1DB1-Normale3"/>
        <w:spacing w:before="240" w:after="120" w:line="220" w:lineRule="exact"/>
        <w:rPr>
          <w:lang w:val="en-GB"/>
        </w:rPr>
      </w:pPr>
      <w:r w:rsidRPr="00E512FD">
        <w:rPr>
          <w:lang w:val="en-GB"/>
        </w:rPr>
        <w:t>ASSESSMENT METHOD AND CRITERIA</w:t>
      </w:r>
    </w:p>
    <w:p w14:paraId="3F7ED5E2" w14:textId="316ED336" w:rsidR="006F533D" w:rsidRPr="00E512FD" w:rsidRDefault="00000000">
      <w:pPr>
        <w:pStyle w:val="P68B1DB1-Normale4"/>
        <w:rPr>
          <w:lang w:val="en-GB"/>
        </w:rPr>
      </w:pPr>
      <w:r w:rsidRPr="00E512FD">
        <w:rPr>
          <w:lang w:val="en-GB"/>
        </w:rPr>
        <w:t>An oral exam. Students will be assessed on their knowledge of the course topics, their command of the discipline's specific language, the reasoned and coherent structuring of their discourse, and their ability to draw connections between the topics presented. The oral exam includes a first part that assesses the student's knowledge and competence concerning the first module, and a second part that assesses their knowledge and competence concerning the second module. The final mark is based on the average of the marks obtained in the two parts.</w:t>
      </w:r>
    </w:p>
    <w:p w14:paraId="367B58C9" w14:textId="76897F90" w:rsidR="006F533D" w:rsidRPr="00E512FD" w:rsidRDefault="00000000">
      <w:pPr>
        <w:pStyle w:val="P68B1DB1-Normale8"/>
        <w:rPr>
          <w:rFonts w:cs="Times New Roman"/>
          <w:lang w:val="en-GB"/>
        </w:rPr>
      </w:pPr>
      <w:r w:rsidRPr="00E512FD">
        <w:rPr>
          <w:lang w:val="en-GB"/>
        </w:rPr>
        <w:t>Students will be able to take the first part of the exam in the form of an interim test (also an oral interview) that will take place during the January-February 2023 exam session. The methods for taking the interim test, along with its format and scheduling, will be announced on the lecturer's webpage and on the Blackboard platform.</w:t>
      </w:r>
    </w:p>
    <w:p w14:paraId="7FE0059B" w14:textId="77777777" w:rsidR="006F533D" w:rsidRPr="00E512FD" w:rsidRDefault="00000000">
      <w:pPr>
        <w:pStyle w:val="P68B1DB1-Normale3"/>
        <w:spacing w:before="240" w:after="120"/>
        <w:rPr>
          <w:lang w:val="en-GB"/>
        </w:rPr>
      </w:pPr>
      <w:r w:rsidRPr="00E512FD">
        <w:rPr>
          <w:lang w:val="en-GB"/>
        </w:rPr>
        <w:t>NOTES AND PREREQUISITES</w:t>
      </w:r>
    </w:p>
    <w:p w14:paraId="50440897" w14:textId="6D9BA8BB" w:rsidR="006F533D" w:rsidRPr="00E512FD" w:rsidRDefault="00000000">
      <w:pPr>
        <w:pStyle w:val="P68B1DB1-Testo29"/>
        <w:ind w:firstLine="0"/>
        <w:rPr>
          <w:lang w:val="en-GB"/>
        </w:rPr>
      </w:pPr>
      <w:r w:rsidRPr="00E512FD">
        <w:rPr>
          <w:lang w:val="en-GB"/>
        </w:rPr>
        <w:t>The course is introductory and thus has no prerequisites.</w:t>
      </w:r>
    </w:p>
    <w:p w14:paraId="3C3BB6B3" w14:textId="77777777" w:rsidR="006F533D" w:rsidRPr="00E512FD" w:rsidRDefault="006F533D">
      <w:pPr>
        <w:pStyle w:val="xmsonormal"/>
        <w:shd w:val="clear" w:color="auto" w:fill="FFFFFF"/>
        <w:spacing w:before="60" w:beforeAutospacing="0" w:after="0" w:afterAutospacing="0" w:line="240" w:lineRule="atLeast"/>
        <w:jc w:val="both"/>
        <w:rPr>
          <w:rFonts w:ascii="Times" w:hAnsi="Times" w:cs="Calibri"/>
          <w:b/>
          <w:i/>
          <w:color w:val="201F1E"/>
          <w:sz w:val="20"/>
          <w:bdr w:val="none" w:sz="0" w:space="0" w:color="auto" w:frame="1"/>
          <w:lang w:val="en-GB"/>
        </w:rPr>
      </w:pPr>
    </w:p>
    <w:p w14:paraId="6D5F3236" w14:textId="13FBC185" w:rsidR="006F533D" w:rsidRPr="00E512FD" w:rsidRDefault="00000000">
      <w:pPr>
        <w:pStyle w:val="P68B1DB1-xmsonormal10"/>
        <w:shd w:val="clear" w:color="auto" w:fill="FFFFFF"/>
        <w:spacing w:before="60" w:beforeAutospacing="0" w:after="0" w:afterAutospacing="0" w:line="240" w:lineRule="atLeast"/>
        <w:jc w:val="both"/>
        <w:rPr>
          <w:rFonts w:ascii="Calibri" w:hAnsi="Calibri"/>
          <w:sz w:val="22"/>
          <w:lang w:val="en-GB"/>
        </w:rPr>
      </w:pPr>
      <w:r w:rsidRPr="00E512FD">
        <w:rPr>
          <w:b/>
          <w:lang w:val="en-GB"/>
        </w:rPr>
        <w:t>Should the current Covid-19 health emergency not allow face-to-face teaching, remote teaching will be guaranteed using methods that will be communicated promptly to students</w:t>
      </w:r>
      <w:r w:rsidRPr="00E512FD">
        <w:rPr>
          <w:lang w:val="en-GB"/>
        </w:rPr>
        <w:t>.</w:t>
      </w:r>
    </w:p>
    <w:p w14:paraId="70C42BFE" w14:textId="40AD6961" w:rsidR="006F533D" w:rsidRPr="00E512FD" w:rsidRDefault="006F533D">
      <w:pPr>
        <w:pStyle w:val="P68B1DB1-Testo29"/>
        <w:ind w:firstLine="0"/>
        <w:rPr>
          <w:lang w:val="en-GB"/>
        </w:rPr>
      </w:pPr>
    </w:p>
    <w:p w14:paraId="28DA4A87" w14:textId="77777777" w:rsidR="00893973" w:rsidRPr="00E512FD" w:rsidRDefault="00893973" w:rsidP="00893973">
      <w:pPr>
        <w:pStyle w:val="P68B1DB1-Testo26"/>
        <w:ind w:firstLine="0"/>
        <w:contextualSpacing/>
        <w:rPr>
          <w:sz w:val="24"/>
          <w:lang w:val="en-GB"/>
        </w:rPr>
      </w:pPr>
      <w:r w:rsidRPr="00E512FD">
        <w:rPr>
          <w:lang w:val="en-GB"/>
        </w:rPr>
        <w:t xml:space="preserve">Information on office hours available on the teacher's personal page at http://docenti.unicatt.it/. </w:t>
      </w:r>
    </w:p>
    <w:p w14:paraId="57B07DE3" w14:textId="77777777" w:rsidR="00893973" w:rsidRPr="00893973" w:rsidRDefault="00893973">
      <w:pPr>
        <w:pStyle w:val="P68B1DB1-Testo29"/>
        <w:ind w:firstLine="0"/>
        <w:rPr>
          <w:lang w:val="en-GB"/>
        </w:rPr>
      </w:pPr>
    </w:p>
    <w:sectPr w:rsidR="00893973" w:rsidRPr="00893973">
      <w:headerReference w:type="even" r:id="rId16"/>
      <w:headerReference w:type="default" r:id="rId17"/>
      <w:footerReference w:type="even" r:id="rId18"/>
      <w:footerReference w:type="default" r:id="rId19"/>
      <w:headerReference w:type="first" r:id="rId20"/>
      <w:footerReference w:type="first" r:id="rId2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C26A" w14:textId="77777777" w:rsidR="002634E2" w:rsidRDefault="002634E2">
      <w:pPr>
        <w:spacing w:line="240" w:lineRule="auto"/>
      </w:pPr>
      <w:r>
        <w:separator/>
      </w:r>
    </w:p>
  </w:endnote>
  <w:endnote w:type="continuationSeparator" w:id="0">
    <w:p w14:paraId="1E069DBB" w14:textId="77777777" w:rsidR="002634E2" w:rsidRDefault="00263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409C" w14:textId="77777777" w:rsidR="00061CA8" w:rsidRDefault="00061C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0ED5" w14:textId="77777777" w:rsidR="00061CA8" w:rsidRDefault="00061CA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BB88" w14:textId="77777777" w:rsidR="00061CA8" w:rsidRDefault="00061C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01E9" w14:textId="77777777" w:rsidR="002634E2" w:rsidRDefault="002634E2">
      <w:pPr>
        <w:spacing w:line="240" w:lineRule="auto"/>
      </w:pPr>
      <w:r>
        <w:separator/>
      </w:r>
    </w:p>
  </w:footnote>
  <w:footnote w:type="continuationSeparator" w:id="0">
    <w:p w14:paraId="76992595" w14:textId="77777777" w:rsidR="002634E2" w:rsidRDefault="002634E2">
      <w:pPr>
        <w:spacing w:line="240" w:lineRule="auto"/>
      </w:pPr>
      <w:r>
        <w:continuationSeparator/>
      </w:r>
    </w:p>
  </w:footnote>
  <w:footnote w:id="1">
    <w:p w14:paraId="29B90E6F" w14:textId="77777777" w:rsidR="006F533D" w:rsidRDefault="00000000">
      <w:pPr>
        <w:spacing w:line="240" w:lineRule="auto"/>
        <w:rPr>
          <w:rFonts w:cs="Times New Roman"/>
          <w:sz w:val="16"/>
        </w:rPr>
      </w:pPr>
      <w:r>
        <w:rPr>
          <w:rStyle w:val="Rimandonotaapidipagina"/>
        </w:rPr>
        <w:footnoteRef/>
      </w:r>
      <w:r>
        <w:rPr>
          <w:rFonts w:cs="Times New Roman"/>
          <w:sz w:val="16"/>
        </w:rPr>
        <w:t xml:space="preserve">The texts indicated in the reading list may be purchased at the University bookstores; they may also be bought from other outlets. </w:t>
      </w:r>
    </w:p>
    <w:p w14:paraId="27F3A96E" w14:textId="2704ED7A" w:rsidR="006F533D" w:rsidRDefault="006F533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0EB2" w14:textId="77777777" w:rsidR="00061CA8" w:rsidRDefault="00061C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87DF" w14:textId="77777777" w:rsidR="00061CA8" w:rsidRDefault="00061CA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D4A7" w14:textId="77777777" w:rsidR="00061CA8" w:rsidRDefault="00061C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5FA6"/>
    <w:multiLevelType w:val="hybridMultilevel"/>
    <w:tmpl w:val="56128B60"/>
    <w:styleLink w:val="Stileimportato1"/>
    <w:lvl w:ilvl="0" w:tplc="4ACA7930">
      <w:start w:val="1"/>
      <w:numFmt w:val="bullet"/>
      <w:lvlText w:val="-"/>
      <w:lvlJc w:val="left"/>
      <w:pPr>
        <w:tabs>
          <w:tab w:val="left" w:pos="284"/>
          <w:tab w:val="num" w:pos="708"/>
          <w:tab w:val="left" w:pos="1416"/>
          <w:tab w:val="left" w:pos="2124"/>
          <w:tab w:val="left" w:pos="2832"/>
          <w:tab w:val="left" w:pos="3540"/>
          <w:tab w:val="left" w:pos="4248"/>
          <w:tab w:val="left" w:pos="4956"/>
          <w:tab w:val="left" w:pos="5664"/>
          <w:tab w:val="left" w:pos="6184"/>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28262A">
      <w:start w:val="1"/>
      <w:numFmt w:val="bullet"/>
      <w:lvlText w:val="o"/>
      <w:lvlJc w:val="left"/>
      <w:pPr>
        <w:tabs>
          <w:tab w:val="left" w:pos="284"/>
          <w:tab w:val="left" w:pos="708"/>
          <w:tab w:val="num" w:pos="1416"/>
          <w:tab w:val="left" w:pos="2124"/>
          <w:tab w:val="left" w:pos="2832"/>
          <w:tab w:val="left" w:pos="3540"/>
          <w:tab w:val="left" w:pos="4248"/>
          <w:tab w:val="left" w:pos="4956"/>
          <w:tab w:val="left" w:pos="5664"/>
          <w:tab w:val="left" w:pos="6184"/>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2A6CE8">
      <w:start w:val="1"/>
      <w:numFmt w:val="bullet"/>
      <w:lvlText w:val="▪"/>
      <w:lvlJc w:val="left"/>
      <w:pPr>
        <w:tabs>
          <w:tab w:val="left" w:pos="284"/>
          <w:tab w:val="left" w:pos="708"/>
          <w:tab w:val="left" w:pos="1416"/>
          <w:tab w:val="num" w:pos="2124"/>
          <w:tab w:val="left" w:pos="2832"/>
          <w:tab w:val="left" w:pos="3540"/>
          <w:tab w:val="left" w:pos="4248"/>
          <w:tab w:val="left" w:pos="4956"/>
          <w:tab w:val="left" w:pos="5664"/>
          <w:tab w:val="left" w:pos="6184"/>
        </w:tabs>
        <w:ind w:left="213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6271EA">
      <w:start w:val="1"/>
      <w:numFmt w:val="bullet"/>
      <w:lvlText w:val="•"/>
      <w:lvlJc w:val="left"/>
      <w:pPr>
        <w:tabs>
          <w:tab w:val="left" w:pos="284"/>
          <w:tab w:val="left" w:pos="708"/>
          <w:tab w:val="left" w:pos="1416"/>
          <w:tab w:val="left" w:pos="2124"/>
          <w:tab w:val="num" w:pos="2832"/>
          <w:tab w:val="left" w:pos="3540"/>
          <w:tab w:val="left" w:pos="4248"/>
          <w:tab w:val="left" w:pos="4956"/>
          <w:tab w:val="left" w:pos="5664"/>
          <w:tab w:val="left" w:pos="6184"/>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C4A42">
      <w:start w:val="1"/>
      <w:numFmt w:val="bullet"/>
      <w:lvlText w:val="o"/>
      <w:lvlJc w:val="left"/>
      <w:pPr>
        <w:tabs>
          <w:tab w:val="left" w:pos="284"/>
          <w:tab w:val="left" w:pos="708"/>
          <w:tab w:val="left" w:pos="1416"/>
          <w:tab w:val="left" w:pos="2124"/>
          <w:tab w:val="left" w:pos="2832"/>
          <w:tab w:val="num" w:pos="3540"/>
          <w:tab w:val="left" w:pos="4248"/>
          <w:tab w:val="left" w:pos="4956"/>
          <w:tab w:val="left" w:pos="5664"/>
          <w:tab w:val="left" w:pos="6184"/>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CB1AA">
      <w:start w:val="1"/>
      <w:numFmt w:val="bullet"/>
      <w:lvlText w:val="▪"/>
      <w:lvlJc w:val="left"/>
      <w:pPr>
        <w:tabs>
          <w:tab w:val="left" w:pos="284"/>
          <w:tab w:val="left" w:pos="708"/>
          <w:tab w:val="left" w:pos="1416"/>
          <w:tab w:val="left" w:pos="2124"/>
          <w:tab w:val="left" w:pos="2832"/>
          <w:tab w:val="left" w:pos="3540"/>
          <w:tab w:val="num" w:pos="4248"/>
          <w:tab w:val="left" w:pos="4956"/>
          <w:tab w:val="left" w:pos="5664"/>
          <w:tab w:val="left" w:pos="6184"/>
        </w:tabs>
        <w:ind w:left="42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6D29E">
      <w:start w:val="1"/>
      <w:numFmt w:val="bullet"/>
      <w:lvlText w:val="•"/>
      <w:lvlJc w:val="left"/>
      <w:pPr>
        <w:tabs>
          <w:tab w:val="left" w:pos="284"/>
          <w:tab w:val="left" w:pos="708"/>
          <w:tab w:val="left" w:pos="1416"/>
          <w:tab w:val="left" w:pos="2124"/>
          <w:tab w:val="left" w:pos="2832"/>
          <w:tab w:val="left" w:pos="3540"/>
          <w:tab w:val="left" w:pos="4248"/>
          <w:tab w:val="num" w:pos="4956"/>
          <w:tab w:val="left" w:pos="5664"/>
          <w:tab w:val="left" w:pos="6184"/>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5411A6">
      <w:start w:val="1"/>
      <w:numFmt w:val="bullet"/>
      <w:lvlText w:val="o"/>
      <w:lvlJc w:val="left"/>
      <w:pPr>
        <w:tabs>
          <w:tab w:val="left" w:pos="284"/>
          <w:tab w:val="left" w:pos="708"/>
          <w:tab w:val="left" w:pos="1416"/>
          <w:tab w:val="left" w:pos="2124"/>
          <w:tab w:val="left" w:pos="2832"/>
          <w:tab w:val="left" w:pos="3540"/>
          <w:tab w:val="left" w:pos="4248"/>
          <w:tab w:val="left" w:pos="4956"/>
          <w:tab w:val="num" w:pos="5664"/>
          <w:tab w:val="left" w:pos="618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1007F0">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184"/>
          <w:tab w:val="num" w:pos="6372"/>
        </w:tabs>
        <w:ind w:left="638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E5C6BFE"/>
    <w:multiLevelType w:val="hybridMultilevel"/>
    <w:tmpl w:val="56128B60"/>
    <w:numStyleLink w:val="Stileimportato1"/>
  </w:abstractNum>
  <w:num w:numId="1" w16cid:durableId="583101355">
    <w:abstractNumId w:val="0"/>
  </w:num>
  <w:num w:numId="2" w16cid:durableId="1143618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284"/>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5C"/>
    <w:rsid w:val="000050F3"/>
    <w:rsid w:val="00012024"/>
    <w:rsid w:val="00021A85"/>
    <w:rsid w:val="00060A16"/>
    <w:rsid w:val="00061CA8"/>
    <w:rsid w:val="00064311"/>
    <w:rsid w:val="00085DDC"/>
    <w:rsid w:val="00187833"/>
    <w:rsid w:val="00232AC3"/>
    <w:rsid w:val="00243802"/>
    <w:rsid w:val="0025002D"/>
    <w:rsid w:val="00261F5A"/>
    <w:rsid w:val="002634E2"/>
    <w:rsid w:val="00276B5C"/>
    <w:rsid w:val="00283D88"/>
    <w:rsid w:val="00286422"/>
    <w:rsid w:val="002D7A3D"/>
    <w:rsid w:val="002F2203"/>
    <w:rsid w:val="00367CF4"/>
    <w:rsid w:val="003B2E0E"/>
    <w:rsid w:val="003E1BEC"/>
    <w:rsid w:val="00436063"/>
    <w:rsid w:val="004602AF"/>
    <w:rsid w:val="00497C99"/>
    <w:rsid w:val="00527E14"/>
    <w:rsid w:val="005420BC"/>
    <w:rsid w:val="005A6038"/>
    <w:rsid w:val="005B42C7"/>
    <w:rsid w:val="005C7BBC"/>
    <w:rsid w:val="005D2411"/>
    <w:rsid w:val="005F3099"/>
    <w:rsid w:val="00655E07"/>
    <w:rsid w:val="00674602"/>
    <w:rsid w:val="00681409"/>
    <w:rsid w:val="006A5CB5"/>
    <w:rsid w:val="006F100C"/>
    <w:rsid w:val="006F533D"/>
    <w:rsid w:val="007A0FBC"/>
    <w:rsid w:val="007C5A97"/>
    <w:rsid w:val="008032AD"/>
    <w:rsid w:val="00817C68"/>
    <w:rsid w:val="00842BC3"/>
    <w:rsid w:val="00865385"/>
    <w:rsid w:val="00881AF5"/>
    <w:rsid w:val="00893973"/>
    <w:rsid w:val="008D544D"/>
    <w:rsid w:val="008D759C"/>
    <w:rsid w:val="008F18A9"/>
    <w:rsid w:val="009142B4"/>
    <w:rsid w:val="009E0F63"/>
    <w:rsid w:val="00A57649"/>
    <w:rsid w:val="00A6567A"/>
    <w:rsid w:val="00A76D25"/>
    <w:rsid w:val="00B07786"/>
    <w:rsid w:val="00B2265C"/>
    <w:rsid w:val="00B517AD"/>
    <w:rsid w:val="00B94A51"/>
    <w:rsid w:val="00BD61E7"/>
    <w:rsid w:val="00BE2327"/>
    <w:rsid w:val="00C52105"/>
    <w:rsid w:val="00C66515"/>
    <w:rsid w:val="00C70202"/>
    <w:rsid w:val="00C859D5"/>
    <w:rsid w:val="00CD37B8"/>
    <w:rsid w:val="00CE2476"/>
    <w:rsid w:val="00D14DC6"/>
    <w:rsid w:val="00D763B0"/>
    <w:rsid w:val="00DB6BC4"/>
    <w:rsid w:val="00DC38DE"/>
    <w:rsid w:val="00DF344C"/>
    <w:rsid w:val="00E12EC5"/>
    <w:rsid w:val="00E476EE"/>
    <w:rsid w:val="00E512FD"/>
    <w:rsid w:val="00E57550"/>
    <w:rsid w:val="00E907D4"/>
    <w:rsid w:val="00EA57C3"/>
    <w:rsid w:val="00EC1003"/>
    <w:rsid w:val="00ED775B"/>
    <w:rsid w:val="00EF08D6"/>
    <w:rsid w:val="00F438C6"/>
    <w:rsid w:val="00F62C3C"/>
    <w:rsid w:val="00F9725C"/>
    <w:rsid w:val="00FD3972"/>
    <w:rsid w:val="00FE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684F3"/>
  <w15:docId w15:val="{58172096-6F2A-4A9B-B50C-16CE2C92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u w:color="000000"/>
    </w:rPr>
  </w:style>
  <w:style w:type="paragraph" w:styleId="Titolo3">
    <w:name w:val="heading 3"/>
    <w:next w:val="Normale"/>
    <w:pPr>
      <w:spacing w:before="240" w:after="120" w:line="240" w:lineRule="exact"/>
      <w:jc w:val="both"/>
      <w:outlineLvl w:val="2"/>
    </w:pPr>
    <w:rPr>
      <w:rFonts w:ascii="Times" w:hAnsi="Times" w:cs="Arial Unicode MS"/>
      <w:i/>
      <w:caps/>
      <w:color w:val="000000"/>
      <w:sz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rPr>
  </w:style>
  <w:style w:type="paragraph" w:styleId="Paragrafoelenco">
    <w:name w:val="List Paragraph"/>
    <w:pPr>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u w:color="000000"/>
    </w:rPr>
  </w:style>
  <w:style w:type="paragraph" w:customStyle="1" w:styleId="DidefaultA">
    <w:name w:val="Di default A"/>
    <w:pPr>
      <w:spacing w:line="240" w:lineRule="exact"/>
      <w:jc w:val="both"/>
    </w:pPr>
    <w:rPr>
      <w:rFonts w:ascii="Helvetica Neue" w:hAnsi="Helvetica Neue" w:cs="Arial Unicode MS"/>
      <w:color w:val="000000"/>
      <w:sz w:val="22"/>
      <w:u w:color="000000"/>
    </w:rPr>
  </w:style>
  <w:style w:type="paragraph" w:customStyle="1" w:styleId="Testo2">
    <w:name w:val="Testo 2"/>
    <w:pPr>
      <w:spacing w:line="220" w:lineRule="exact"/>
      <w:ind w:firstLine="284"/>
      <w:jc w:val="both"/>
    </w:pPr>
    <w:rPr>
      <w:rFonts w:ascii="Times" w:eastAsia="Times" w:hAnsi="Times" w:cs="Times"/>
      <w:color w:val="000000"/>
      <w:sz w:val="18"/>
      <w:u w:color="000000"/>
    </w:rPr>
  </w:style>
  <w:style w:type="paragraph" w:styleId="Intestazione">
    <w:name w:val="header"/>
    <w:basedOn w:val="Normale"/>
    <w:link w:val="IntestazioneCarattere"/>
    <w:uiPriority w:val="99"/>
    <w:unhideWhenUsed/>
    <w:rsid w:val="00527E1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E14"/>
    <w:rPr>
      <w:rFonts w:cs="Arial Unicode MS"/>
      <w:color w:val="000000"/>
      <w:u w:color="000000"/>
    </w:rPr>
  </w:style>
  <w:style w:type="paragraph" w:styleId="Pidipagina">
    <w:name w:val="footer"/>
    <w:basedOn w:val="Normale"/>
    <w:link w:val="PidipaginaCarattere"/>
    <w:uiPriority w:val="99"/>
    <w:unhideWhenUsed/>
    <w:rsid w:val="00527E1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E14"/>
    <w:rPr>
      <w:rFonts w:cs="Arial Unicode MS"/>
      <w:color w:val="000000"/>
      <w:u w:color="000000"/>
    </w:rPr>
  </w:style>
  <w:style w:type="paragraph" w:styleId="Testofumetto">
    <w:name w:val="Balloon Text"/>
    <w:basedOn w:val="Normale"/>
    <w:link w:val="TestofumettoCarattere"/>
    <w:uiPriority w:val="99"/>
    <w:semiHidden/>
    <w:unhideWhenUsed/>
    <w:rsid w:val="00C70202"/>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C70202"/>
    <w:rPr>
      <w:rFonts w:ascii="Segoe UI" w:hAnsi="Segoe UI" w:cs="Segoe UI"/>
      <w:color w:val="000000"/>
      <w:sz w:val="18"/>
      <w:u w:color="000000"/>
    </w:rPr>
  </w:style>
  <w:style w:type="character" w:styleId="Rimandocommento">
    <w:name w:val="annotation reference"/>
    <w:basedOn w:val="Carpredefinitoparagrafo"/>
    <w:uiPriority w:val="99"/>
    <w:semiHidden/>
    <w:unhideWhenUsed/>
    <w:rsid w:val="00C70202"/>
    <w:rPr>
      <w:sz w:val="16"/>
    </w:rPr>
  </w:style>
  <w:style w:type="paragraph" w:styleId="Testocommento">
    <w:name w:val="annotation text"/>
    <w:basedOn w:val="Normale"/>
    <w:link w:val="TestocommentoCarattere"/>
    <w:uiPriority w:val="99"/>
    <w:unhideWhenUsed/>
    <w:rsid w:val="00C70202"/>
    <w:pPr>
      <w:spacing w:line="240" w:lineRule="auto"/>
    </w:pPr>
  </w:style>
  <w:style w:type="character" w:customStyle="1" w:styleId="TestocommentoCarattere">
    <w:name w:val="Testo commento Carattere"/>
    <w:basedOn w:val="Carpredefinitoparagrafo"/>
    <w:link w:val="Testocommento"/>
    <w:uiPriority w:val="99"/>
    <w:rsid w:val="00C70202"/>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C70202"/>
    <w:rPr>
      <w:b/>
    </w:rPr>
  </w:style>
  <w:style w:type="character" w:customStyle="1" w:styleId="SoggettocommentoCarattere">
    <w:name w:val="Soggetto commento Carattere"/>
    <w:basedOn w:val="TestocommentoCarattere"/>
    <w:link w:val="Soggettocommento"/>
    <w:uiPriority w:val="99"/>
    <w:semiHidden/>
    <w:rsid w:val="00C70202"/>
    <w:rPr>
      <w:rFonts w:cs="Arial Unicode MS"/>
      <w:b/>
      <w:color w:val="000000"/>
      <w:u w:color="000000"/>
    </w:rPr>
  </w:style>
  <w:style w:type="paragraph" w:customStyle="1" w:styleId="xmsonormal">
    <w:name w:val="x_msonormal"/>
    <w:basedOn w:val="Normale"/>
    <w:rsid w:val="00ED77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bdr w:val="none" w:sz="0" w:space="0" w:color="auto"/>
    </w:rPr>
  </w:style>
  <w:style w:type="paragraph" w:styleId="Testonotaapidipagina">
    <w:name w:val="footnote text"/>
    <w:basedOn w:val="Normale"/>
    <w:link w:val="TestonotaapidipaginaCarattere"/>
    <w:uiPriority w:val="99"/>
    <w:semiHidden/>
    <w:unhideWhenUsed/>
    <w:rsid w:val="0025002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5002D"/>
    <w:rPr>
      <w:rFonts w:cs="Arial Unicode MS"/>
      <w:color w:val="000000"/>
      <w:u w:color="000000"/>
    </w:rPr>
  </w:style>
  <w:style w:type="character" w:styleId="Rimandonotaapidipagina">
    <w:name w:val="footnote reference"/>
    <w:basedOn w:val="Carpredefinitoparagrafo"/>
    <w:uiPriority w:val="99"/>
    <w:semiHidden/>
    <w:unhideWhenUsed/>
    <w:rsid w:val="0025002D"/>
    <w:rPr>
      <w:vertAlign w:val="superscript"/>
    </w:rPr>
  </w:style>
  <w:style w:type="paragraph" w:customStyle="1" w:styleId="P68B1DB1-Titolo11">
    <w:name w:val="P68B1DB1-Titolo11"/>
    <w:basedOn w:val="Titolo1"/>
    <w:rPr>
      <w:rFonts w:ascii="Times New Roman" w:hAnsi="Times New Roman" w:cs="Times New Roman"/>
    </w:rPr>
  </w:style>
  <w:style w:type="paragraph" w:customStyle="1" w:styleId="P68B1DB1-Titolo22">
    <w:name w:val="P68B1DB1-Titolo22"/>
    <w:basedOn w:val="Titolo2"/>
    <w:rPr>
      <w:rFonts w:ascii="Times New Roman" w:hAnsi="Times New Roman" w:cs="Times New Roman"/>
      <w:sz w:val="20"/>
    </w:rPr>
  </w:style>
  <w:style w:type="paragraph" w:customStyle="1" w:styleId="P68B1DB1-Normale3">
    <w:name w:val="P68B1DB1-Normale3"/>
    <w:basedOn w:val="Normale"/>
    <w:rPr>
      <w:rFonts w:cs="Times New Roman"/>
      <w:b/>
      <w:i/>
    </w:rPr>
  </w:style>
  <w:style w:type="paragraph" w:customStyle="1" w:styleId="P68B1DB1-Normale4">
    <w:name w:val="P68B1DB1-Normale4"/>
    <w:basedOn w:val="Normale"/>
    <w:rPr>
      <w:rFonts w:cs="Times New Roman"/>
    </w:rPr>
  </w:style>
  <w:style w:type="paragraph" w:customStyle="1" w:styleId="P68B1DB1-Normale5">
    <w:name w:val="P68B1DB1-Normale5"/>
    <w:basedOn w:val="Normale"/>
    <w:rPr>
      <w:rFonts w:cs="Times New Roman"/>
      <w:b/>
      <w:smallCaps/>
    </w:rPr>
  </w:style>
  <w:style w:type="paragraph" w:customStyle="1" w:styleId="P68B1DB1-Paragrafoelenco6">
    <w:name w:val="P68B1DB1-Paragrafoelenco6"/>
    <w:basedOn w:val="Paragrafoelenco"/>
    <w:rPr>
      <w:rFonts w:cs="Times New Roman"/>
    </w:rPr>
  </w:style>
  <w:style w:type="paragraph" w:customStyle="1" w:styleId="P68B1DB1-Testo17">
    <w:name w:val="P68B1DB1-Testo17"/>
    <w:basedOn w:val="Testo1"/>
    <w:rPr>
      <w:rFonts w:ascii="Times New Roman" w:hAnsi="Times New Roman" w:cs="Times New Roman"/>
      <w:sz w:val="20"/>
    </w:rPr>
  </w:style>
  <w:style w:type="paragraph" w:customStyle="1" w:styleId="P68B1DB1-Normale8">
    <w:name w:val="P68B1DB1-Normale8"/>
    <w:basedOn w:val="Normale"/>
    <w:rPr>
      <w:color w:val="auto"/>
    </w:rPr>
  </w:style>
  <w:style w:type="paragraph" w:customStyle="1" w:styleId="P68B1DB1-Testo29">
    <w:name w:val="P68B1DB1-Testo29"/>
    <w:basedOn w:val="Testo2"/>
    <w:rPr>
      <w:rFonts w:ascii="Times New Roman" w:hAnsi="Times New Roman" w:cs="Times New Roman"/>
      <w:sz w:val="20"/>
    </w:rPr>
  </w:style>
  <w:style w:type="paragraph" w:customStyle="1" w:styleId="P68B1DB1-xmsonormal10">
    <w:name w:val="P68B1DB1-xmsonormal10"/>
    <w:basedOn w:val="xmsonormal"/>
    <w:rPr>
      <w:rFonts w:ascii="Times" w:hAnsi="Times" w:cs="Calibri"/>
      <w:i/>
      <w:color w:val="201F1E"/>
      <w:sz w:val="20"/>
      <w:bdr w:val="none" w:sz="0" w:space="0" w:color="auto" w:frame="1"/>
    </w:rPr>
  </w:style>
  <w:style w:type="paragraph" w:customStyle="1" w:styleId="P68B1DB1-Testo211">
    <w:name w:val="P68B1DB1-Testo211"/>
    <w:basedOn w:val="Testo2"/>
    <w:rPr>
      <w:sz w:val="20"/>
    </w:rPr>
  </w:style>
  <w:style w:type="paragraph" w:customStyle="1" w:styleId="P68B1DB1-Testo26">
    <w:name w:val="P68B1DB1-Testo26"/>
    <w:basedOn w:val="Normale"/>
    <w:rsid w:val="00893973"/>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2053">
      <w:bodyDiv w:val="1"/>
      <w:marLeft w:val="0"/>
      <w:marRight w:val="0"/>
      <w:marTop w:val="0"/>
      <w:marBottom w:val="0"/>
      <w:divBdr>
        <w:top w:val="none" w:sz="0" w:space="0" w:color="auto"/>
        <w:left w:val="none" w:sz="0" w:space="0" w:color="auto"/>
        <w:bottom w:val="none" w:sz="0" w:space="0" w:color="auto"/>
        <w:right w:val="none" w:sz="0" w:space="0" w:color="auto"/>
      </w:divBdr>
    </w:div>
    <w:div w:id="200554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esca-emiliani/i-bambini-nella-vita-quotidiana-9788843049516-389393.html" TargetMode="External"/><Relationship Id="rId13" Type="http://schemas.openxmlformats.org/officeDocument/2006/relationships/hyperlink" Target="https://librerie.unicatt.it/scheda-libro/paola-di-blasio/psicologia-del-bambino-maltrattato-9788815073556-20823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brerie.unicatt.it/scheda-libro/autori-vari/manuale-di-psicologia-giuridica-minorile-9788843065837-211691.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ino-giovannini-loris-vezzali/ridurre-il-pregiudizio-in-classe-come-promuovere-la-coesione-nella-scuola-multiculturale-9788860084965-251258.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protezione-e-rischio-nei-processi-educativi-9788884348470-681069.html" TargetMode="External"/><Relationship Id="rId23" Type="http://schemas.openxmlformats.org/officeDocument/2006/relationships/theme" Target="theme/theme1.xml"/><Relationship Id="rId10" Type="http://schemas.openxmlformats.org/officeDocument/2006/relationships/hyperlink" Target="https://librerie.unicatt.it/scheda-libro/autori-vari/scuola-e-famiglia-costruire-alleanze-9788874666867-185532.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brerie.unicatt.it/scheda-libro/scuola-e-adozione-9788846473912-174985.html" TargetMode="External"/><Relationship Id="rId14" Type="http://schemas.openxmlformats.org/officeDocument/2006/relationships/hyperlink" Target="https://librerie.unicatt.it/scheda-libro/maria-puliatti/comunita-per-minori-selezione-formazione-e-supervisione-degli-educatori-9788865312162-696893.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44F1-2489-4DD3-9EA9-E7C02A1C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Sonlieti Cleonice</cp:lastModifiedBy>
  <cp:revision>6</cp:revision>
  <dcterms:created xsi:type="dcterms:W3CDTF">2022-05-06T06:56:00Z</dcterms:created>
  <dcterms:modified xsi:type="dcterms:W3CDTF">2023-02-13T08:09:00Z</dcterms:modified>
</cp:coreProperties>
</file>